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231F20"/>
        </w:rPr>
        <w:t>National</w:t>
      </w:r>
      <w:r>
        <w:rPr>
          <w:color w:val="231F20"/>
          <w:spacing w:val="15"/>
        </w:rPr>
        <w:t> </w:t>
      </w:r>
      <w:r>
        <w:rPr>
          <w:color w:val="231F20"/>
        </w:rPr>
        <w:t>Guideline</w:t>
      </w:r>
      <w:r>
        <w:rPr>
          <w:color w:val="231F20"/>
          <w:spacing w:val="15"/>
        </w:rPr>
        <w:t> </w:t>
      </w:r>
      <w:r>
        <w:rPr>
          <w:color w:val="231F20"/>
        </w:rPr>
        <w:t>for</w:t>
      </w:r>
      <w:r>
        <w:rPr>
          <w:color w:val="231F20"/>
          <w:spacing w:val="15"/>
        </w:rPr>
        <w:t> </w:t>
      </w:r>
      <w:r>
        <w:rPr>
          <w:color w:val="231F20"/>
        </w:rPr>
        <w:t>the</w:t>
      </w:r>
      <w:r>
        <w:rPr>
          <w:color w:val="231F20"/>
          <w:spacing w:val="15"/>
        </w:rPr>
        <w:t> </w:t>
      </w:r>
      <w:r>
        <w:rPr>
          <w:color w:val="231F20"/>
        </w:rPr>
        <w:t>Field</w:t>
      </w:r>
      <w:r>
        <w:rPr>
          <w:color w:val="231F20"/>
          <w:spacing w:val="16"/>
        </w:rPr>
        <w:t> </w:t>
      </w:r>
      <w:r>
        <w:rPr>
          <w:color w:val="231F20"/>
        </w:rPr>
        <w:t>Triage</w:t>
      </w:r>
      <w:r>
        <w:rPr>
          <w:color w:val="231F20"/>
          <w:spacing w:val="15"/>
        </w:rPr>
        <w:t> </w:t>
      </w:r>
      <w:r>
        <w:rPr>
          <w:color w:val="231F20"/>
        </w:rPr>
        <w:t>of</w:t>
      </w:r>
      <w:r>
        <w:rPr>
          <w:color w:val="231F20"/>
          <w:spacing w:val="15"/>
        </w:rPr>
        <w:t> </w:t>
      </w:r>
      <w:r>
        <w:rPr>
          <w:color w:val="231F20"/>
        </w:rPr>
        <w:t>Injured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Patients</w:t>
      </w:r>
    </w:p>
    <w:p>
      <w:pPr>
        <w:spacing w:line="363" w:lineRule="exact" w:before="355"/>
        <w:ind w:left="394" w:right="411" w:firstLine="0"/>
        <w:jc w:val="center"/>
        <w:rPr>
          <w:b/>
          <w:i/>
          <w:sz w:val="30"/>
        </w:rPr>
      </w:pPr>
      <w:r>
        <w:rPr>
          <w:b/>
          <w:i/>
          <w:color w:val="D71920"/>
          <w:w w:val="105"/>
          <w:sz w:val="30"/>
        </w:rPr>
        <w:t>RED</w:t>
      </w:r>
      <w:r>
        <w:rPr>
          <w:b/>
          <w:i/>
          <w:color w:val="D71920"/>
          <w:spacing w:val="-13"/>
          <w:w w:val="105"/>
          <w:sz w:val="30"/>
        </w:rPr>
        <w:t> </w:t>
      </w:r>
      <w:r>
        <w:rPr>
          <w:b/>
          <w:i/>
          <w:color w:val="D71920"/>
          <w:spacing w:val="-2"/>
          <w:w w:val="105"/>
          <w:sz w:val="30"/>
        </w:rPr>
        <w:t>CRITERIA</w:t>
      </w:r>
    </w:p>
    <w:p>
      <w:pPr>
        <w:spacing w:line="363" w:lineRule="exact" w:before="0"/>
        <w:ind w:left="393" w:right="411" w:firstLine="0"/>
        <w:jc w:val="center"/>
        <w:rPr>
          <w:b/>
          <w:i/>
          <w:sz w:val="30"/>
        </w:rPr>
      </w:pPr>
      <w:r>
        <w:rPr>
          <w:b/>
          <w:i/>
          <w:color w:val="231F20"/>
          <w:sz w:val="30"/>
        </w:rPr>
        <w:t>High</w:t>
      </w:r>
      <w:r>
        <w:rPr>
          <w:b/>
          <w:i/>
          <w:color w:val="231F20"/>
          <w:spacing w:val="1"/>
          <w:sz w:val="30"/>
        </w:rPr>
        <w:t> </w:t>
      </w:r>
      <w:r>
        <w:rPr>
          <w:b/>
          <w:i/>
          <w:color w:val="231F20"/>
          <w:sz w:val="30"/>
        </w:rPr>
        <w:t>Risk</w:t>
      </w:r>
      <w:r>
        <w:rPr>
          <w:b/>
          <w:i/>
          <w:color w:val="231F20"/>
          <w:spacing w:val="2"/>
          <w:sz w:val="30"/>
        </w:rPr>
        <w:t> </w:t>
      </w:r>
      <w:r>
        <w:rPr>
          <w:b/>
          <w:i/>
          <w:color w:val="231F20"/>
          <w:sz w:val="30"/>
        </w:rPr>
        <w:t>for</w:t>
      </w:r>
      <w:r>
        <w:rPr>
          <w:b/>
          <w:i/>
          <w:color w:val="231F20"/>
          <w:spacing w:val="1"/>
          <w:sz w:val="30"/>
        </w:rPr>
        <w:t> </w:t>
      </w:r>
      <w:r>
        <w:rPr>
          <w:b/>
          <w:i/>
          <w:color w:val="231F20"/>
          <w:sz w:val="30"/>
        </w:rPr>
        <w:t>Serious</w:t>
      </w:r>
      <w:r>
        <w:rPr>
          <w:b/>
          <w:i/>
          <w:color w:val="231F20"/>
          <w:spacing w:val="2"/>
          <w:sz w:val="30"/>
        </w:rPr>
        <w:t> </w:t>
      </w:r>
      <w:r>
        <w:rPr>
          <w:b/>
          <w:i/>
          <w:color w:val="231F20"/>
          <w:spacing w:val="-2"/>
          <w:sz w:val="30"/>
        </w:rPr>
        <w:t>Injury</w:t>
      </w:r>
    </w:p>
    <w:p>
      <w:pPr>
        <w:pStyle w:val="BodyText"/>
        <w:spacing w:before="5"/>
        <w:rPr>
          <w:b/>
          <w:i/>
          <w:sz w:val="5"/>
        </w:rPr>
      </w:pPr>
      <w:r>
        <w:rPr/>
        <w:pict>
          <v:group style="position:absolute;margin-left:9.36pt;margin-top:4.526094pt;width:289.25pt;height:262.4pt;mso-position-horizontal-relative:page;mso-position-vertical-relative:paragraph;z-index:-15728640;mso-wrap-distance-left:0;mso-wrap-distance-right:0" id="docshapegroup1" coordorigin="187,91" coordsize="5785,5248">
            <v:rect style="position:absolute;left:197;top:100;width:5765;height:5228" id="docshape2" filled="false" stroked="true" strokeweight="1pt" strokecolor="#d71920">
              <v:stroke dashstyl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07;top:777;width:5745;height:4541" type="#_x0000_t202" id="docshape3" filled="false" stroked="false">
              <v:textbox inset="0,0,0,0">
                <w:txbxContent>
                  <w:p>
                    <w:pPr>
                      <w:numPr>
                        <w:ilvl w:val="0"/>
                        <w:numId w:val="1"/>
                      </w:numPr>
                      <w:tabs>
                        <w:tab w:pos="376" w:val="left" w:leader="none"/>
                      </w:tabs>
                      <w:spacing w:line="235" w:lineRule="auto" w:before="191"/>
                      <w:ind w:left="376" w:right="1733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Penetrating</w:t>
                    </w:r>
                    <w:r>
                      <w:rPr>
                        <w:color w:val="231F20"/>
                        <w:spacing w:val="-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injuries</w:t>
                    </w:r>
                    <w:r>
                      <w:rPr>
                        <w:color w:val="231F20"/>
                        <w:spacing w:val="-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to</w:t>
                    </w:r>
                    <w:r>
                      <w:rPr>
                        <w:color w:val="231F20"/>
                        <w:spacing w:val="-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head,</w:t>
                    </w:r>
                    <w:r>
                      <w:rPr>
                        <w:color w:val="231F20"/>
                        <w:spacing w:val="-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neck,</w:t>
                    </w:r>
                    <w:r>
                      <w:rPr>
                        <w:color w:val="231F20"/>
                        <w:spacing w:val="-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torso,</w:t>
                    </w:r>
                    <w:r>
                      <w:rPr>
                        <w:color w:val="231F20"/>
                        <w:sz w:val="22"/>
                      </w:rPr>
                      <w:t> and proximal extremities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76" w:val="left" w:leader="none"/>
                      </w:tabs>
                      <w:spacing w:before="153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Skull</w:t>
                    </w:r>
                    <w:r>
                      <w:rPr>
                        <w:color w:val="231F20"/>
                        <w:spacing w:val="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deformity,</w:t>
                    </w:r>
                    <w:r>
                      <w:rPr>
                        <w:color w:val="231F20"/>
                        <w:spacing w:val="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suspected</w:t>
                    </w:r>
                    <w:r>
                      <w:rPr>
                        <w:color w:val="231F20"/>
                        <w:spacing w:val="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skull</w:t>
                    </w:r>
                    <w:r>
                      <w:rPr>
                        <w:color w:val="231F20"/>
                        <w:spacing w:val="6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22"/>
                      </w:rPr>
                      <w:t>fracture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76" w:val="left" w:leader="none"/>
                      </w:tabs>
                      <w:spacing w:before="152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Suspected</w:t>
                    </w:r>
                    <w:r>
                      <w:rPr>
                        <w:color w:val="231F20"/>
                        <w:spacing w:val="3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spinal</w:t>
                    </w:r>
                    <w:r>
                      <w:rPr>
                        <w:color w:val="231F20"/>
                        <w:spacing w:val="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injury</w:t>
                    </w:r>
                    <w:r>
                      <w:rPr>
                        <w:color w:val="231F20"/>
                        <w:spacing w:val="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with</w:t>
                    </w:r>
                    <w:r>
                      <w:rPr>
                        <w:color w:val="231F20"/>
                        <w:spacing w:val="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new</w:t>
                    </w:r>
                    <w:r>
                      <w:rPr>
                        <w:color w:val="231F20"/>
                        <w:spacing w:val="5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motor</w:t>
                    </w:r>
                    <w:r>
                      <w:rPr>
                        <w:color w:val="231F20"/>
                        <w:spacing w:val="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or</w:t>
                    </w:r>
                    <w:r>
                      <w:rPr>
                        <w:color w:val="231F20"/>
                        <w:spacing w:val="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sensory</w:t>
                    </w:r>
                    <w:r>
                      <w:rPr>
                        <w:color w:val="231F20"/>
                        <w:spacing w:val="4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4"/>
                        <w:sz w:val="22"/>
                      </w:rPr>
                      <w:t>loss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76" w:val="left" w:leader="none"/>
                      </w:tabs>
                      <w:spacing w:before="151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Chest</w:t>
                    </w:r>
                    <w:r>
                      <w:rPr>
                        <w:color w:val="231F20"/>
                        <w:spacing w:val="2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wall</w:t>
                    </w:r>
                    <w:r>
                      <w:rPr>
                        <w:color w:val="231F20"/>
                        <w:spacing w:val="3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instability,</w:t>
                    </w:r>
                    <w:r>
                      <w:rPr>
                        <w:color w:val="231F20"/>
                        <w:spacing w:val="3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deformity,</w:t>
                    </w:r>
                    <w:r>
                      <w:rPr>
                        <w:color w:val="231F20"/>
                        <w:spacing w:val="3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or</w:t>
                    </w:r>
                    <w:r>
                      <w:rPr>
                        <w:color w:val="231F20"/>
                        <w:spacing w:val="3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suspected</w:t>
                    </w:r>
                    <w:r>
                      <w:rPr>
                        <w:color w:val="231F20"/>
                        <w:spacing w:val="3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flail</w:t>
                    </w:r>
                    <w:r>
                      <w:rPr>
                        <w:color w:val="231F20"/>
                        <w:spacing w:val="3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22"/>
                      </w:rPr>
                      <w:t>chest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76" w:val="left" w:leader="none"/>
                      </w:tabs>
                      <w:spacing w:before="152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Suspected</w:t>
                    </w:r>
                    <w:r>
                      <w:rPr>
                        <w:color w:val="231F20"/>
                        <w:spacing w:val="16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pelvic</w:t>
                    </w:r>
                    <w:r>
                      <w:rPr>
                        <w:color w:val="231F20"/>
                        <w:spacing w:val="16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22"/>
                      </w:rPr>
                      <w:t>fracture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76" w:val="left" w:leader="none"/>
                      </w:tabs>
                      <w:spacing w:before="151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Suspected</w:t>
                    </w:r>
                    <w:r>
                      <w:rPr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fracture of two</w:t>
                    </w:r>
                    <w:r>
                      <w:rPr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or more proximal</w:t>
                    </w:r>
                    <w:r>
                      <w:rPr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long </w:t>
                    </w:r>
                    <w:r>
                      <w:rPr>
                        <w:color w:val="231F20"/>
                        <w:spacing w:val="-2"/>
                        <w:sz w:val="22"/>
                      </w:rPr>
                      <w:t>bones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76" w:val="left" w:leader="none"/>
                      </w:tabs>
                      <w:spacing w:before="151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Crushed,</w:t>
                    </w:r>
                    <w:r>
                      <w:rPr>
                        <w:color w:val="231F20"/>
                        <w:spacing w:val="6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degloved,</w:t>
                    </w:r>
                    <w:r>
                      <w:rPr>
                        <w:color w:val="231F20"/>
                        <w:spacing w:val="6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mangled,</w:t>
                    </w:r>
                    <w:r>
                      <w:rPr>
                        <w:color w:val="231F20"/>
                        <w:spacing w:val="6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or</w:t>
                    </w:r>
                    <w:r>
                      <w:rPr>
                        <w:color w:val="231F20"/>
                        <w:spacing w:val="6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pulseless</w:t>
                    </w:r>
                    <w:r>
                      <w:rPr>
                        <w:color w:val="231F20"/>
                        <w:spacing w:val="6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22"/>
                      </w:rPr>
                      <w:t>extremity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76" w:val="left" w:leader="none"/>
                      </w:tabs>
                      <w:spacing w:before="152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Amputation</w:t>
                    </w:r>
                    <w:r>
                      <w:rPr>
                        <w:color w:val="231F20"/>
                        <w:spacing w:val="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proximal</w:t>
                    </w:r>
                    <w:r>
                      <w:rPr>
                        <w:color w:val="231F20"/>
                        <w:spacing w:val="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to</w:t>
                    </w:r>
                    <w:r>
                      <w:rPr>
                        <w:color w:val="231F20"/>
                        <w:spacing w:val="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wrist</w:t>
                    </w:r>
                    <w:r>
                      <w:rPr>
                        <w:color w:val="231F20"/>
                        <w:spacing w:val="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or</w:t>
                    </w:r>
                    <w:r>
                      <w:rPr>
                        <w:color w:val="231F20"/>
                        <w:spacing w:val="4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22"/>
                      </w:rPr>
                      <w:t>ankle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76" w:val="left" w:leader="none"/>
                      </w:tabs>
                      <w:spacing w:line="235" w:lineRule="auto" w:before="156"/>
                      <w:ind w:left="376" w:right="26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Active bleeding requiring a tourniquet or wound packing with continuous pressure</w:t>
                    </w:r>
                  </w:p>
                </w:txbxContent>
              </v:textbox>
              <w10:wrap type="none"/>
            </v:shape>
            <v:shape style="position:absolute;left:207;top:100;width:5745;height:677" type="#_x0000_t202" id="docshape4" filled="true" fillcolor="#d71920" stroked="false">
              <v:textbox inset="0,0,0,0">
                <w:txbxContent>
                  <w:p>
                    <w:pPr>
                      <w:spacing w:before="161"/>
                      <w:ind w:left="2086" w:right="2086" w:firstLine="0"/>
                      <w:jc w:val="center"/>
                      <w:rPr>
                        <w:b/>
                        <w:color w:val="000000"/>
                        <w:sz w:val="24"/>
                      </w:rPr>
                    </w:pPr>
                    <w:r>
                      <w:rPr>
                        <w:b/>
                        <w:color w:val="FFFFFF"/>
                        <w:w w:val="105"/>
                        <w:sz w:val="24"/>
                      </w:rPr>
                      <w:t>Injury</w:t>
                    </w:r>
                    <w:r>
                      <w:rPr>
                        <w:b/>
                        <w:color w:val="FFFFFF"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w w:val="105"/>
                        <w:sz w:val="24"/>
                      </w:rPr>
                      <w:t>Patterns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  <w:r>
        <w:rPr/>
        <w:pict>
          <v:group style="position:absolute;margin-left:313.920013pt;margin-top:4.526094pt;width:289.25pt;height:262.4pt;mso-position-horizontal-relative:page;mso-position-vertical-relative:paragraph;z-index:-15728128;mso-wrap-distance-left:0;mso-wrap-distance-right:0" id="docshapegroup5" coordorigin="6278,91" coordsize="5785,5248">
            <v:rect style="position:absolute;left:6288;top:100;width:5765;height:5228" id="docshape6" filled="false" stroked="true" strokeweight="1pt" strokecolor="#d71920">
              <v:stroke dashstyle="solid"/>
            </v:rect>
            <v:shape style="position:absolute;left:6298;top:777;width:5745;height:4541" type="#_x0000_t202" id="docshape7" filled="false" stroked="false">
              <v:textbox inset="0,0,0,0">
                <w:txbxContent>
                  <w:p>
                    <w:pPr>
                      <w:spacing w:line="266" w:lineRule="exact" w:before="187"/>
                      <w:ind w:left="196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110"/>
                        <w:sz w:val="22"/>
                      </w:rPr>
                      <w:t>All</w:t>
                    </w:r>
                    <w:r>
                      <w:rPr>
                        <w:color w:val="231F20"/>
                        <w:spacing w:val="3"/>
                        <w:w w:val="110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10"/>
                        <w:sz w:val="22"/>
                      </w:rPr>
                      <w:t>Patients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76" w:val="left" w:leader="none"/>
                      </w:tabs>
                      <w:spacing w:line="264" w:lineRule="exact" w:before="0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Unable</w:t>
                    </w:r>
                    <w:r>
                      <w:rPr>
                        <w:color w:val="231F20"/>
                        <w:spacing w:val="-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to</w:t>
                    </w:r>
                    <w:r>
                      <w:rPr>
                        <w:color w:val="231F20"/>
                        <w:spacing w:val="-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follow</w:t>
                    </w:r>
                    <w:r>
                      <w:rPr>
                        <w:color w:val="231F20"/>
                        <w:spacing w:val="-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commands</w:t>
                    </w:r>
                    <w:r>
                      <w:rPr>
                        <w:color w:val="231F20"/>
                        <w:spacing w:val="-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(motor</w:t>
                    </w:r>
                    <w:r>
                      <w:rPr>
                        <w:color w:val="231F20"/>
                        <w:spacing w:val="-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GCS</w:t>
                    </w:r>
                    <w:r>
                      <w:rPr>
                        <w:color w:val="231F20"/>
                        <w:spacing w:val="-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&lt;</w:t>
                    </w:r>
                    <w:r>
                      <w:rPr>
                        <w:color w:val="231F20"/>
                        <w:spacing w:val="-5"/>
                        <w:w w:val="105"/>
                        <w:sz w:val="22"/>
                      </w:rPr>
                      <w:t> 6)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76" w:val="left" w:leader="none"/>
                      </w:tabs>
                      <w:spacing w:line="264" w:lineRule="exact" w:before="0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105"/>
                        <w:sz w:val="22"/>
                      </w:rPr>
                      <w:t>RR</w:t>
                    </w:r>
                    <w:r>
                      <w:rPr>
                        <w:color w:val="231F20"/>
                        <w:spacing w:val="-6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&lt;</w:t>
                    </w:r>
                    <w:r>
                      <w:rPr>
                        <w:color w:val="231F20"/>
                        <w:spacing w:val="-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10</w:t>
                    </w:r>
                    <w:r>
                      <w:rPr>
                        <w:color w:val="231F20"/>
                        <w:spacing w:val="-6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or</w:t>
                    </w:r>
                    <w:r>
                      <w:rPr>
                        <w:color w:val="231F20"/>
                        <w:spacing w:val="-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&gt;</w:t>
                    </w:r>
                    <w:r>
                      <w:rPr>
                        <w:color w:val="231F20"/>
                        <w:spacing w:val="-6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29</w:t>
                    </w:r>
                    <w:r>
                      <w:rPr>
                        <w:color w:val="231F20"/>
                        <w:spacing w:val="-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breaths/min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76" w:val="left" w:leader="none"/>
                      </w:tabs>
                      <w:spacing w:line="264" w:lineRule="exact" w:before="0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Respiratory distress</w:t>
                    </w:r>
                    <w:r>
                      <w:rPr>
                        <w:color w:val="231F20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or</w:t>
                    </w:r>
                    <w:r>
                      <w:rPr>
                        <w:color w:val="231F20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need</w:t>
                    </w:r>
                    <w:r>
                      <w:rPr>
                        <w:color w:val="231F20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for</w:t>
                    </w:r>
                    <w:r>
                      <w:rPr>
                        <w:color w:val="231F20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respiratory</w:t>
                    </w:r>
                    <w:r>
                      <w:rPr>
                        <w:color w:val="231F20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22"/>
                      </w:rPr>
                      <w:t>support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76" w:val="left" w:leader="none"/>
                      </w:tabs>
                      <w:spacing w:line="266" w:lineRule="exact" w:before="0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Room-air</w:t>
                    </w:r>
                    <w:r>
                      <w:rPr>
                        <w:color w:val="231F20"/>
                        <w:spacing w:val="1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pulse</w:t>
                    </w:r>
                    <w:r>
                      <w:rPr>
                        <w:color w:val="231F20"/>
                        <w:spacing w:val="1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oximetry</w:t>
                    </w:r>
                    <w:r>
                      <w:rPr>
                        <w:color w:val="231F20"/>
                        <w:spacing w:val="1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&lt;</w:t>
                    </w:r>
                    <w:r>
                      <w:rPr>
                        <w:color w:val="231F20"/>
                        <w:spacing w:val="11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5"/>
                        <w:sz w:val="22"/>
                      </w:rPr>
                      <w:t>90%</w:t>
                    </w:r>
                  </w:p>
                  <w:p>
                    <w:pPr>
                      <w:spacing w:line="240" w:lineRule="auto" w:before="3"/>
                      <w:rPr>
                        <w:sz w:val="21"/>
                      </w:rPr>
                    </w:pPr>
                  </w:p>
                  <w:p>
                    <w:pPr>
                      <w:spacing w:line="266" w:lineRule="exact" w:before="0"/>
                      <w:ind w:left="196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110"/>
                        <w:sz w:val="22"/>
                      </w:rPr>
                      <w:t>Age</w:t>
                    </w:r>
                    <w:r>
                      <w:rPr>
                        <w:color w:val="231F20"/>
                        <w:spacing w:val="-11"/>
                        <w:w w:val="110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22"/>
                      </w:rPr>
                      <w:t>0–9</w:t>
                    </w:r>
                    <w:r>
                      <w:rPr>
                        <w:color w:val="231F20"/>
                        <w:spacing w:val="-11"/>
                        <w:w w:val="110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10"/>
                        <w:sz w:val="22"/>
                      </w:rPr>
                      <w:t>years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76" w:val="left" w:leader="none"/>
                      </w:tabs>
                      <w:spacing w:line="266" w:lineRule="exact" w:before="0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105"/>
                        <w:sz w:val="22"/>
                      </w:rPr>
                      <w:t>SBP</w:t>
                    </w:r>
                    <w:r>
                      <w:rPr>
                        <w:color w:val="231F20"/>
                        <w:spacing w:val="-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&lt; 70mm Hg +</w:t>
                    </w:r>
                    <w:r>
                      <w:rPr>
                        <w:color w:val="231F20"/>
                        <w:spacing w:val="-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(2 x age in 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years)</w:t>
                    </w:r>
                  </w:p>
                  <w:p>
                    <w:pPr>
                      <w:spacing w:line="240" w:lineRule="auto" w:before="3"/>
                      <w:rPr>
                        <w:sz w:val="21"/>
                      </w:rPr>
                    </w:pPr>
                  </w:p>
                  <w:p>
                    <w:pPr>
                      <w:spacing w:line="266" w:lineRule="exact" w:before="0"/>
                      <w:ind w:left="243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105"/>
                        <w:sz w:val="22"/>
                      </w:rPr>
                      <w:t>Age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10–64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 years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76" w:val="left" w:leader="none"/>
                      </w:tabs>
                      <w:spacing w:line="264" w:lineRule="exact" w:before="0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105"/>
                        <w:sz w:val="22"/>
                      </w:rPr>
                      <w:t>SBP</w:t>
                    </w:r>
                    <w:r>
                      <w:rPr>
                        <w:color w:val="231F20"/>
                        <w:spacing w:val="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&lt;</w:t>
                    </w:r>
                    <w:r>
                      <w:rPr>
                        <w:color w:val="231F20"/>
                        <w:spacing w:val="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90</w:t>
                    </w:r>
                    <w:r>
                      <w:rPr>
                        <w:color w:val="231F20"/>
                        <w:spacing w:val="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mmHg</w:t>
                    </w:r>
                    <w:r>
                      <w:rPr>
                        <w:color w:val="231F20"/>
                        <w:spacing w:val="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5"/>
                        <w:w w:val="105"/>
                        <w:sz w:val="22"/>
                      </w:rPr>
                      <w:t>or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76" w:val="left" w:leader="none"/>
                      </w:tabs>
                      <w:spacing w:line="266" w:lineRule="exact" w:before="0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105"/>
                        <w:sz w:val="22"/>
                      </w:rPr>
                      <w:t>HR</w:t>
                    </w:r>
                    <w:r>
                      <w:rPr>
                        <w:color w:val="231F20"/>
                        <w:spacing w:val="6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&gt;</w:t>
                    </w:r>
                    <w:r>
                      <w:rPr>
                        <w:color w:val="231F20"/>
                        <w:spacing w:val="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5"/>
                        <w:w w:val="105"/>
                        <w:sz w:val="22"/>
                      </w:rPr>
                      <w:t>SBP</w:t>
                    </w:r>
                  </w:p>
                  <w:p>
                    <w:pPr>
                      <w:spacing w:line="278" w:lineRule="exact" w:before="248"/>
                      <w:ind w:left="196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105"/>
                        <w:sz w:val="22"/>
                      </w:rPr>
                      <w:t>Age </w:t>
                    </w:r>
                    <w:r>
                      <w:rPr>
                        <w:rFonts w:ascii="Symbol" w:hAnsi="Symbol"/>
                        <w:color w:val="231F20"/>
                        <w:w w:val="105"/>
                        <w:sz w:val="22"/>
                      </w:rPr>
                      <w:t></w:t>
                    </w:r>
                    <w:r>
                      <w:rPr>
                        <w:rFonts w:ascii="Times New Roman" w:hAnsi="Times New Roman"/>
                        <w:color w:val="231F20"/>
                        <w:spacing w:val="-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65 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years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76" w:val="left" w:leader="none"/>
                      </w:tabs>
                      <w:spacing w:line="264" w:lineRule="exact" w:before="0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SBP</w:t>
                    </w:r>
                    <w:r>
                      <w:rPr>
                        <w:color w:val="231F20"/>
                        <w:spacing w:val="2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&lt;</w:t>
                    </w:r>
                    <w:r>
                      <w:rPr>
                        <w:color w:val="231F20"/>
                        <w:spacing w:val="3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110</w:t>
                    </w:r>
                    <w:r>
                      <w:rPr>
                        <w:color w:val="231F20"/>
                        <w:spacing w:val="3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mmHg</w:t>
                    </w:r>
                    <w:r>
                      <w:rPr>
                        <w:color w:val="231F20"/>
                        <w:spacing w:val="2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5"/>
                        <w:sz w:val="22"/>
                      </w:rPr>
                      <w:t>or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76" w:val="left" w:leader="none"/>
                      </w:tabs>
                      <w:spacing w:line="266" w:lineRule="exact" w:before="0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105"/>
                        <w:sz w:val="22"/>
                      </w:rPr>
                      <w:t>HR</w:t>
                    </w:r>
                    <w:r>
                      <w:rPr>
                        <w:color w:val="231F20"/>
                        <w:spacing w:val="6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&gt;</w:t>
                    </w:r>
                    <w:r>
                      <w:rPr>
                        <w:color w:val="231F20"/>
                        <w:spacing w:val="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5"/>
                        <w:w w:val="105"/>
                        <w:sz w:val="22"/>
                      </w:rPr>
                      <w:t>SBP</w:t>
                    </w:r>
                  </w:p>
                </w:txbxContent>
              </v:textbox>
              <w10:wrap type="none"/>
            </v:shape>
            <v:shape style="position:absolute;left:6298;top:100;width:5745;height:677" type="#_x0000_t202" id="docshape8" filled="true" fillcolor="#d71920" stroked="false">
              <v:textbox inset="0,0,0,0">
                <w:txbxContent>
                  <w:p>
                    <w:pPr>
                      <w:spacing w:before="161"/>
                      <w:ind w:left="1461" w:right="0" w:firstLine="0"/>
                      <w:jc w:val="left"/>
                      <w:rPr>
                        <w:b/>
                        <w:color w:val="000000"/>
                        <w:sz w:val="24"/>
                      </w:rPr>
                    </w:pPr>
                    <w:r>
                      <w:rPr>
                        <w:b/>
                        <w:color w:val="FFFFFF"/>
                        <w:w w:val="105"/>
                        <w:sz w:val="24"/>
                      </w:rPr>
                      <w:t>Mental</w:t>
                    </w:r>
                    <w:r>
                      <w:rPr>
                        <w:b/>
                        <w:color w:val="FFFFFF"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4"/>
                      </w:rPr>
                      <w:t>Status</w:t>
                    </w:r>
                    <w:r>
                      <w:rPr>
                        <w:b/>
                        <w:color w:val="FFFFFF"/>
                        <w:spacing w:val="-13"/>
                        <w:w w:val="10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4"/>
                      </w:rPr>
                      <w:t>&amp;</w:t>
                    </w:r>
                    <w:r>
                      <w:rPr>
                        <w:b/>
                        <w:color w:val="FFFFFF"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4"/>
                      </w:rPr>
                      <w:t>Vital</w:t>
                    </w:r>
                    <w:r>
                      <w:rPr>
                        <w:b/>
                        <w:color w:val="FFFFFF"/>
                        <w:spacing w:val="-13"/>
                        <w:w w:val="10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w w:val="105"/>
                        <w:sz w:val="24"/>
                      </w:rPr>
                      <w:t>Signs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line="235" w:lineRule="auto" w:before="70"/>
        <w:ind w:left="403" w:right="411"/>
        <w:jc w:val="center"/>
      </w:pPr>
      <w:r>
        <w:rPr>
          <w:i/>
          <w:color w:val="231F20"/>
        </w:rPr>
        <w:t>Patients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meeting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any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one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of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the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above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RED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criteria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should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be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transported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to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the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highest-level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trauma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center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available</w:t>
      </w:r>
      <w:r>
        <w:rPr>
          <w:color w:val="231F20"/>
        </w:rPr>
        <w:t> within the geographic constraints of the regional trauma system</w:t>
      </w:r>
    </w:p>
    <w:p>
      <w:pPr>
        <w:pStyle w:val="BodyText"/>
        <w:rPr>
          <w:i/>
          <w:sz w:val="30"/>
        </w:rPr>
      </w:pPr>
    </w:p>
    <w:p>
      <w:pPr>
        <w:spacing w:line="363" w:lineRule="exact" w:before="0"/>
        <w:ind w:left="393" w:right="411" w:firstLine="0"/>
        <w:jc w:val="center"/>
        <w:rPr>
          <w:b/>
          <w:i/>
          <w:sz w:val="30"/>
        </w:rPr>
      </w:pPr>
      <w:r>
        <w:rPr>
          <w:b/>
          <w:i/>
          <w:color w:val="F5D700"/>
          <w:w w:val="105"/>
          <w:sz w:val="30"/>
        </w:rPr>
        <w:t>YELLOW</w:t>
      </w:r>
      <w:r>
        <w:rPr>
          <w:b/>
          <w:i/>
          <w:color w:val="F5D700"/>
          <w:spacing w:val="9"/>
          <w:w w:val="110"/>
          <w:sz w:val="30"/>
        </w:rPr>
        <w:t> </w:t>
      </w:r>
      <w:r>
        <w:rPr>
          <w:b/>
          <w:i/>
          <w:color w:val="F5D700"/>
          <w:spacing w:val="-2"/>
          <w:w w:val="110"/>
          <w:sz w:val="30"/>
        </w:rPr>
        <w:t>CRITERIA</w:t>
      </w:r>
    </w:p>
    <w:p>
      <w:pPr>
        <w:spacing w:line="363" w:lineRule="exact" w:before="0"/>
        <w:ind w:left="393" w:right="411" w:firstLine="0"/>
        <w:jc w:val="center"/>
        <w:rPr>
          <w:b/>
          <w:i/>
          <w:sz w:val="30"/>
        </w:rPr>
      </w:pPr>
      <w:r>
        <w:rPr>
          <w:b/>
          <w:i/>
          <w:color w:val="231F20"/>
          <w:sz w:val="30"/>
        </w:rPr>
        <w:t>Moderate</w:t>
      </w:r>
      <w:r>
        <w:rPr>
          <w:b/>
          <w:i/>
          <w:color w:val="231F20"/>
          <w:spacing w:val="-8"/>
          <w:sz w:val="30"/>
        </w:rPr>
        <w:t> </w:t>
      </w:r>
      <w:r>
        <w:rPr>
          <w:b/>
          <w:i/>
          <w:color w:val="231F20"/>
          <w:sz w:val="30"/>
        </w:rPr>
        <w:t>Risk</w:t>
      </w:r>
      <w:r>
        <w:rPr>
          <w:b/>
          <w:i/>
          <w:color w:val="231F20"/>
          <w:spacing w:val="-7"/>
          <w:sz w:val="30"/>
        </w:rPr>
        <w:t> </w:t>
      </w:r>
      <w:r>
        <w:rPr>
          <w:b/>
          <w:i/>
          <w:color w:val="231F20"/>
          <w:sz w:val="30"/>
        </w:rPr>
        <w:t>for</w:t>
      </w:r>
      <w:r>
        <w:rPr>
          <w:b/>
          <w:i/>
          <w:color w:val="231F20"/>
          <w:spacing w:val="-7"/>
          <w:sz w:val="30"/>
        </w:rPr>
        <w:t> </w:t>
      </w:r>
      <w:r>
        <w:rPr>
          <w:b/>
          <w:i/>
          <w:color w:val="231F20"/>
          <w:sz w:val="30"/>
        </w:rPr>
        <w:t>Serious</w:t>
      </w:r>
      <w:r>
        <w:rPr>
          <w:b/>
          <w:i/>
          <w:color w:val="231F20"/>
          <w:spacing w:val="-8"/>
          <w:sz w:val="30"/>
        </w:rPr>
        <w:t> </w:t>
      </w:r>
      <w:r>
        <w:rPr>
          <w:b/>
          <w:i/>
          <w:color w:val="231F20"/>
          <w:spacing w:val="-2"/>
          <w:sz w:val="30"/>
        </w:rPr>
        <w:t>Injury</w:t>
      </w:r>
    </w:p>
    <w:p>
      <w:pPr>
        <w:pStyle w:val="BodyText"/>
        <w:spacing w:before="6"/>
        <w:rPr>
          <w:b/>
          <w:i/>
          <w:sz w:val="5"/>
        </w:rPr>
      </w:pPr>
      <w:r>
        <w:rPr/>
        <w:pict>
          <v:group style="position:absolute;margin-left:9.36pt;margin-top:4.577969pt;width:289.25pt;height:262.4pt;mso-position-horizontal-relative:page;mso-position-vertical-relative:paragraph;z-index:-15727616;mso-wrap-distance-left:0;mso-wrap-distance-right:0" id="docshapegroup9" coordorigin="187,92" coordsize="5785,5248">
            <v:rect style="position:absolute;left:197;top:101;width:5765;height:5228" id="docshape10" filled="false" stroked="true" strokeweight="1pt" strokecolor="#f5d700">
              <v:stroke dashstyle="solid"/>
            </v:rect>
            <v:shape style="position:absolute;left:207;top:778;width:5745;height:4541" type="#_x0000_t202" id="docshape11" filled="false" stroked="false">
              <v:textbox inset="0,0,0,0">
                <w:txbxContent>
                  <w:p>
                    <w:pPr>
                      <w:numPr>
                        <w:ilvl w:val="0"/>
                        <w:numId w:val="3"/>
                      </w:numPr>
                      <w:tabs>
                        <w:tab w:pos="376" w:val="left" w:leader="none"/>
                      </w:tabs>
                      <w:spacing w:line="266" w:lineRule="exact" w:before="211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105"/>
                        <w:sz w:val="22"/>
                      </w:rPr>
                      <w:t>High-Risk Auto</w:t>
                    </w:r>
                    <w:r>
                      <w:rPr>
                        <w:color w:val="231F20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Crash</w:t>
                    </w:r>
                  </w:p>
                  <w:p>
                    <w:pPr>
                      <w:numPr>
                        <w:ilvl w:val="1"/>
                        <w:numId w:val="3"/>
                      </w:numPr>
                      <w:tabs>
                        <w:tab w:pos="646" w:val="left" w:leader="none"/>
                      </w:tabs>
                      <w:spacing w:line="264" w:lineRule="exact" w:before="0"/>
                      <w:ind w:left="646" w:right="0" w:hanging="181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Partial</w:t>
                    </w:r>
                    <w:r>
                      <w:rPr>
                        <w:color w:val="231F20"/>
                        <w:spacing w:val="2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or</w:t>
                    </w:r>
                    <w:r>
                      <w:rPr>
                        <w:color w:val="231F20"/>
                        <w:spacing w:val="2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complete</w:t>
                    </w:r>
                    <w:r>
                      <w:rPr>
                        <w:color w:val="231F20"/>
                        <w:spacing w:val="3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22"/>
                      </w:rPr>
                      <w:t>ejection</w:t>
                    </w:r>
                  </w:p>
                  <w:p>
                    <w:pPr>
                      <w:numPr>
                        <w:ilvl w:val="1"/>
                        <w:numId w:val="3"/>
                      </w:numPr>
                      <w:tabs>
                        <w:tab w:pos="646" w:val="left" w:leader="none"/>
                      </w:tabs>
                      <w:spacing w:line="264" w:lineRule="exact" w:before="0"/>
                      <w:ind w:left="646" w:right="0" w:hanging="181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Significant</w:t>
                    </w:r>
                    <w:r>
                      <w:rPr>
                        <w:color w:val="231F20"/>
                        <w:spacing w:val="1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intrusion</w:t>
                    </w:r>
                    <w:r>
                      <w:rPr>
                        <w:color w:val="231F20"/>
                        <w:spacing w:val="2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(including</w:t>
                    </w:r>
                    <w:r>
                      <w:rPr>
                        <w:color w:val="231F20"/>
                        <w:spacing w:val="20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22"/>
                      </w:rPr>
                      <w:t>roof)</w:t>
                    </w:r>
                  </w:p>
                  <w:p>
                    <w:pPr>
                      <w:numPr>
                        <w:ilvl w:val="2"/>
                        <w:numId w:val="3"/>
                      </w:numPr>
                      <w:tabs>
                        <w:tab w:pos="1006" w:val="left" w:leader="none"/>
                      </w:tabs>
                      <w:spacing w:line="264" w:lineRule="exact" w:before="0"/>
                      <w:ind w:left="100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&gt;12</w:t>
                    </w:r>
                    <w:r>
                      <w:rPr>
                        <w:color w:val="231F20"/>
                        <w:spacing w:val="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inches</w:t>
                    </w:r>
                    <w:r>
                      <w:rPr>
                        <w:color w:val="231F20"/>
                        <w:spacing w:val="6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occupant</w:t>
                    </w:r>
                    <w:r>
                      <w:rPr>
                        <w:color w:val="231F20"/>
                        <w:spacing w:val="6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site</w:t>
                    </w:r>
                    <w:r>
                      <w:rPr>
                        <w:color w:val="231F20"/>
                        <w:spacing w:val="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5"/>
                        <w:sz w:val="22"/>
                      </w:rPr>
                      <w:t>OR</w:t>
                    </w:r>
                  </w:p>
                  <w:p>
                    <w:pPr>
                      <w:numPr>
                        <w:ilvl w:val="2"/>
                        <w:numId w:val="3"/>
                      </w:numPr>
                      <w:tabs>
                        <w:tab w:pos="1006" w:val="left" w:leader="none"/>
                      </w:tabs>
                      <w:spacing w:line="264" w:lineRule="exact" w:before="0"/>
                      <w:ind w:left="100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&gt;18</w:t>
                    </w:r>
                    <w:r>
                      <w:rPr>
                        <w:color w:val="231F20"/>
                        <w:spacing w:val="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inches</w:t>
                    </w:r>
                    <w:r>
                      <w:rPr>
                        <w:color w:val="231F20"/>
                        <w:spacing w:val="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any</w:t>
                    </w:r>
                    <w:r>
                      <w:rPr>
                        <w:color w:val="231F20"/>
                        <w:spacing w:val="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site</w:t>
                    </w:r>
                    <w:r>
                      <w:rPr>
                        <w:color w:val="231F20"/>
                        <w:spacing w:val="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5"/>
                        <w:sz w:val="22"/>
                      </w:rPr>
                      <w:t>OR</w:t>
                    </w:r>
                  </w:p>
                  <w:p>
                    <w:pPr>
                      <w:numPr>
                        <w:ilvl w:val="2"/>
                        <w:numId w:val="3"/>
                      </w:numPr>
                      <w:tabs>
                        <w:tab w:pos="1006" w:val="left" w:leader="none"/>
                      </w:tabs>
                      <w:spacing w:line="264" w:lineRule="exact" w:before="0"/>
                      <w:ind w:left="100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Need for</w:t>
                    </w:r>
                    <w:r>
                      <w:rPr>
                        <w:color w:val="231F20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extrication</w:t>
                    </w:r>
                    <w:r>
                      <w:rPr>
                        <w:color w:val="231F20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for entrapped</w:t>
                    </w:r>
                    <w:r>
                      <w:rPr>
                        <w:color w:val="231F20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22"/>
                      </w:rPr>
                      <w:t>patient</w:t>
                    </w:r>
                  </w:p>
                  <w:p>
                    <w:pPr>
                      <w:numPr>
                        <w:ilvl w:val="1"/>
                        <w:numId w:val="3"/>
                      </w:numPr>
                      <w:tabs>
                        <w:tab w:pos="646" w:val="left" w:leader="none"/>
                      </w:tabs>
                      <w:spacing w:line="265" w:lineRule="exact" w:before="0"/>
                      <w:ind w:left="646" w:right="0" w:hanging="181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Death</w:t>
                    </w:r>
                    <w:r>
                      <w:rPr>
                        <w:color w:val="231F20"/>
                        <w:spacing w:val="1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in</w:t>
                    </w:r>
                    <w:r>
                      <w:rPr>
                        <w:color w:val="231F20"/>
                        <w:spacing w:val="1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passenger</w:t>
                    </w:r>
                    <w:r>
                      <w:rPr>
                        <w:color w:val="231F20"/>
                        <w:spacing w:val="11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22"/>
                      </w:rPr>
                      <w:t>compartment</w:t>
                    </w:r>
                  </w:p>
                  <w:p>
                    <w:pPr>
                      <w:numPr>
                        <w:ilvl w:val="1"/>
                        <w:numId w:val="3"/>
                      </w:numPr>
                      <w:tabs>
                        <w:tab w:pos="646" w:val="left" w:leader="none"/>
                      </w:tabs>
                      <w:spacing w:line="235" w:lineRule="auto" w:before="3"/>
                      <w:ind w:left="646" w:right="453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Child (age 0–9 years) unrestrained or in </w:t>
                    </w:r>
                    <w:r>
                      <w:rPr>
                        <w:color w:val="231F20"/>
                        <w:sz w:val="22"/>
                      </w:rPr>
                      <w:t>unsecured</w:t>
                    </w:r>
                    <w:r>
                      <w:rPr>
                        <w:color w:val="231F20"/>
                        <w:sz w:val="22"/>
                      </w:rPr>
                      <w:t> child safety seat</w:t>
                    </w:r>
                  </w:p>
                  <w:p>
                    <w:pPr>
                      <w:numPr>
                        <w:ilvl w:val="1"/>
                        <w:numId w:val="3"/>
                      </w:numPr>
                      <w:tabs>
                        <w:tab w:pos="646" w:val="left" w:leader="none"/>
                      </w:tabs>
                      <w:spacing w:line="263" w:lineRule="exact" w:before="0"/>
                      <w:ind w:left="646" w:right="0" w:hanging="181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Vehicle</w:t>
                    </w:r>
                    <w:r>
                      <w:rPr>
                        <w:color w:val="231F20"/>
                        <w:spacing w:val="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telemetry</w:t>
                    </w:r>
                    <w:r>
                      <w:rPr>
                        <w:color w:val="231F20"/>
                        <w:spacing w:val="6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data</w:t>
                    </w:r>
                    <w:r>
                      <w:rPr>
                        <w:color w:val="231F20"/>
                        <w:spacing w:val="6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consistent</w:t>
                    </w:r>
                    <w:r>
                      <w:rPr>
                        <w:color w:val="231F20"/>
                        <w:spacing w:val="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with</w:t>
                    </w:r>
                    <w:r>
                      <w:rPr>
                        <w:color w:val="231F20"/>
                        <w:spacing w:val="6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severe</w:t>
                    </w:r>
                    <w:r>
                      <w:rPr>
                        <w:color w:val="231F20"/>
                        <w:spacing w:val="6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22"/>
                      </w:rPr>
                      <w:t>injury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376" w:val="left" w:leader="none"/>
                      </w:tabs>
                      <w:spacing w:line="235" w:lineRule="auto" w:before="3"/>
                      <w:ind w:left="376" w:right="419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Rider separated from transport vehicle with </w:t>
                    </w:r>
                    <w:r>
                      <w:rPr>
                        <w:color w:val="231F20"/>
                        <w:sz w:val="22"/>
                      </w:rPr>
                      <w:t>significant</w:t>
                    </w:r>
                    <w:r>
                      <w:rPr>
                        <w:color w:val="231F20"/>
                        <w:sz w:val="22"/>
                      </w:rPr>
                      <w:t> impact (eg, motorcycle, ATV, horse, etc.)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376" w:val="left" w:leader="none"/>
                      </w:tabs>
                      <w:spacing w:line="235" w:lineRule="auto" w:before="2"/>
                      <w:ind w:left="376" w:right="889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Pedestrian/bicycle</w:t>
                    </w:r>
                    <w:r>
                      <w:rPr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rider</w:t>
                    </w:r>
                    <w:r>
                      <w:rPr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thrown,</w:t>
                    </w:r>
                    <w:r>
                      <w:rPr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run</w:t>
                    </w:r>
                    <w:r>
                      <w:rPr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over,</w:t>
                    </w:r>
                    <w:r>
                      <w:rPr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or</w:t>
                    </w:r>
                    <w:r>
                      <w:rPr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with significant impact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376" w:val="left" w:leader="none"/>
                      </w:tabs>
                      <w:spacing w:line="264" w:lineRule="exact" w:before="0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Fall</w:t>
                    </w:r>
                    <w:r>
                      <w:rPr>
                        <w:color w:val="231F20"/>
                        <w:spacing w:val="2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from</w:t>
                    </w:r>
                    <w:r>
                      <w:rPr>
                        <w:color w:val="231F20"/>
                        <w:spacing w:val="3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height</w:t>
                    </w:r>
                    <w:r>
                      <w:rPr>
                        <w:color w:val="231F20"/>
                        <w:spacing w:val="2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&gt;</w:t>
                    </w:r>
                    <w:r>
                      <w:rPr>
                        <w:color w:val="231F20"/>
                        <w:spacing w:val="3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10</w:t>
                    </w:r>
                    <w:r>
                      <w:rPr>
                        <w:color w:val="231F20"/>
                        <w:spacing w:val="2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feet</w:t>
                    </w:r>
                    <w:r>
                      <w:rPr>
                        <w:color w:val="231F20"/>
                        <w:spacing w:val="3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(all</w:t>
                    </w:r>
                    <w:r>
                      <w:rPr>
                        <w:color w:val="231F20"/>
                        <w:spacing w:val="2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22"/>
                      </w:rPr>
                      <w:t>ages)</w:t>
                    </w:r>
                  </w:p>
                </w:txbxContent>
              </v:textbox>
              <w10:wrap type="none"/>
            </v:shape>
            <v:shape style="position:absolute;left:207;top:101;width:5745;height:677" type="#_x0000_t202" id="docshape12" filled="true" fillcolor="#f5d700" stroked="false">
              <v:textbox inset="0,0,0,0">
                <w:txbxContent>
                  <w:p>
                    <w:pPr>
                      <w:spacing w:before="161"/>
                      <w:ind w:left="1818" w:right="0" w:firstLine="0"/>
                      <w:jc w:val="left"/>
                      <w:rPr>
                        <w:b/>
                        <w:color w:val="000000"/>
                        <w:sz w:val="24"/>
                      </w:rPr>
                    </w:pPr>
                    <w:r>
                      <w:rPr>
                        <w:b/>
                        <w:color w:val="231F20"/>
                        <w:sz w:val="24"/>
                      </w:rPr>
                      <w:t>Mechanism</w:t>
                    </w:r>
                    <w:r>
                      <w:rPr>
                        <w:b/>
                        <w:color w:val="231F20"/>
                        <w:spacing w:val="13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of</w:t>
                    </w:r>
                    <w:r>
                      <w:rPr>
                        <w:b/>
                        <w:color w:val="231F20"/>
                        <w:spacing w:val="13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pacing w:val="-2"/>
                        <w:sz w:val="24"/>
                      </w:rPr>
                      <w:t>Injury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  <w:r>
        <w:rPr/>
        <w:pict>
          <v:group style="position:absolute;margin-left:313.920013pt;margin-top:4.577969pt;width:289.25pt;height:262.4pt;mso-position-horizontal-relative:page;mso-position-vertical-relative:paragraph;z-index:-15727104;mso-wrap-distance-left:0;mso-wrap-distance-right:0" id="docshapegroup13" coordorigin="6278,92" coordsize="5785,5248">
            <v:rect style="position:absolute;left:6288;top:101;width:5765;height:5228" id="docshape14" filled="false" stroked="true" strokeweight="1pt" strokecolor="#f5d700">
              <v:stroke dashstyle="solid"/>
            </v:rect>
            <v:shape style="position:absolute;left:6298;top:778;width:5745;height:4541" type="#_x0000_t202" id="docshape15" filled="false" stroked="false">
              <v:textbox inset="0,0,0,0">
                <w:txbxContent>
                  <w:p>
                    <w:pPr>
                      <w:spacing w:before="211"/>
                      <w:ind w:left="196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105"/>
                        <w:sz w:val="22"/>
                      </w:rPr>
                      <w:t>Consider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risk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factors,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 including: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76" w:val="left" w:leader="none"/>
                      </w:tabs>
                      <w:spacing w:line="225" w:lineRule="auto" w:before="133"/>
                      <w:ind w:left="376" w:right="299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Low-level</w:t>
                    </w:r>
                    <w:r>
                      <w:rPr>
                        <w:color w:val="231F20"/>
                        <w:spacing w:val="-12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falls</w:t>
                    </w:r>
                    <w:r>
                      <w:rPr>
                        <w:color w:val="231F20"/>
                        <w:spacing w:val="-1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in</w:t>
                    </w:r>
                    <w:r>
                      <w:rPr>
                        <w:color w:val="231F20"/>
                        <w:spacing w:val="-1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young</w:t>
                    </w:r>
                    <w:r>
                      <w:rPr>
                        <w:color w:val="231F20"/>
                        <w:spacing w:val="-1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children</w:t>
                    </w:r>
                    <w:r>
                      <w:rPr>
                        <w:color w:val="231F20"/>
                        <w:spacing w:val="-1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(age</w:t>
                    </w:r>
                    <w:r>
                      <w:rPr>
                        <w:color w:val="231F20"/>
                        <w:spacing w:val="-10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color w:val="231F20"/>
                        <w:spacing w:val="-2"/>
                        <w:w w:val="105"/>
                        <w:sz w:val="22"/>
                      </w:rPr>
                      <w:t></w:t>
                    </w:r>
                    <w:r>
                      <w:rPr>
                        <w:rFonts w:ascii="Times New Roman" w:hAnsi="Times New Roman"/>
                        <w:color w:val="231F20"/>
                        <w:spacing w:val="-13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5</w:t>
                    </w:r>
                    <w:r>
                      <w:rPr>
                        <w:color w:val="231F20"/>
                        <w:spacing w:val="-1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years)</w:t>
                    </w:r>
                    <w:r>
                      <w:rPr>
                        <w:color w:val="231F20"/>
                        <w:spacing w:val="-1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or</w:t>
                    </w:r>
                    <w:r>
                      <w:rPr>
                        <w:color w:val="231F20"/>
                        <w:spacing w:val="-1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22"/>
                      </w:rPr>
                      <w:t>older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adults (age </w:t>
                    </w:r>
                    <w:r>
                      <w:rPr>
                        <w:rFonts w:ascii="Symbol" w:hAnsi="Symbol"/>
                        <w:color w:val="231F20"/>
                        <w:w w:val="105"/>
                        <w:sz w:val="22"/>
                      </w:rPr>
                      <w:t></w:t>
                    </w:r>
                    <w:r>
                      <w:rPr>
                        <w:rFonts w:ascii="Times New Roman" w:hAnsi="Times New Roman"/>
                        <w:color w:val="231F2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65 years) with significant head impact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76" w:val="left" w:leader="none"/>
                      </w:tabs>
                      <w:spacing w:before="115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Anticoagulant</w:t>
                    </w:r>
                    <w:r>
                      <w:rPr>
                        <w:color w:val="231F20"/>
                        <w:spacing w:val="3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5"/>
                        <w:w w:val="105"/>
                        <w:sz w:val="22"/>
                      </w:rPr>
                      <w:t>use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76" w:val="left" w:leader="none"/>
                      </w:tabs>
                      <w:spacing w:before="111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Suspicion</w:t>
                    </w:r>
                    <w:r>
                      <w:rPr>
                        <w:color w:val="231F20"/>
                        <w:spacing w:val="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of</w:t>
                    </w:r>
                    <w:r>
                      <w:rPr>
                        <w:color w:val="231F20"/>
                        <w:spacing w:val="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child</w:t>
                    </w:r>
                    <w:r>
                      <w:rPr>
                        <w:color w:val="231F20"/>
                        <w:spacing w:val="9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22"/>
                      </w:rPr>
                      <w:t>abuse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76" w:val="left" w:leader="none"/>
                      </w:tabs>
                      <w:spacing w:before="112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Special,</w:t>
                    </w:r>
                    <w:r>
                      <w:rPr>
                        <w:color w:val="231F20"/>
                        <w:spacing w:val="1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high-resource</w:t>
                    </w:r>
                    <w:r>
                      <w:rPr>
                        <w:color w:val="231F20"/>
                        <w:spacing w:val="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healthcare</w:t>
                    </w:r>
                    <w:r>
                      <w:rPr>
                        <w:color w:val="231F20"/>
                        <w:spacing w:val="10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22"/>
                      </w:rPr>
                      <w:t>needs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76" w:val="left" w:leader="none"/>
                      </w:tabs>
                      <w:spacing w:before="111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105"/>
                        <w:sz w:val="22"/>
                      </w:rPr>
                      <w:t>Pregnancy</w:t>
                    </w:r>
                    <w:r>
                      <w:rPr>
                        <w:color w:val="231F20"/>
                        <w:spacing w:val="-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&gt;</w:t>
                    </w:r>
                    <w:r>
                      <w:rPr>
                        <w:color w:val="231F20"/>
                        <w:spacing w:val="-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2"/>
                      </w:rPr>
                      <w:t>20</w:t>
                    </w:r>
                    <w:r>
                      <w:rPr>
                        <w:color w:val="231F20"/>
                        <w:spacing w:val="-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4"/>
                        <w:w w:val="105"/>
                        <w:sz w:val="22"/>
                      </w:rPr>
                      <w:t>weeks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76" w:val="left" w:leader="none"/>
                      </w:tabs>
                      <w:spacing w:before="111"/>
                      <w:ind w:left="376" w:right="0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Burns</w:t>
                    </w:r>
                    <w:r>
                      <w:rPr>
                        <w:color w:val="231F20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in</w:t>
                    </w:r>
                    <w:r>
                      <w:rPr>
                        <w:color w:val="231F20"/>
                        <w:spacing w:val="2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conjunction</w:t>
                    </w:r>
                    <w:r>
                      <w:rPr>
                        <w:color w:val="231F20"/>
                        <w:spacing w:val="2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with</w:t>
                    </w:r>
                    <w:r>
                      <w:rPr>
                        <w:color w:val="231F20"/>
                        <w:spacing w:val="2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22"/>
                      </w:rPr>
                      <w:t>trauma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76" w:val="left" w:leader="none"/>
                      </w:tabs>
                      <w:spacing w:line="235" w:lineRule="auto" w:before="116"/>
                      <w:ind w:left="376" w:right="631" w:hanging="18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Children</w:t>
                    </w:r>
                    <w:r>
                      <w:rPr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should</w:t>
                    </w:r>
                    <w:r>
                      <w:rPr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be</w:t>
                    </w:r>
                    <w:r>
                      <w:rPr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triaged</w:t>
                    </w:r>
                    <w:r>
                      <w:rPr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preferentially</w:t>
                    </w:r>
                    <w:r>
                      <w:rPr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to</w:t>
                    </w:r>
                    <w:r>
                      <w:rPr>
                        <w:color w:val="231F2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pediatric capable centers</w:t>
                    </w:r>
                  </w:p>
                  <w:p>
                    <w:pPr>
                      <w:spacing w:line="240" w:lineRule="auto" w:before="5"/>
                      <w:rPr>
                        <w:sz w:val="21"/>
                      </w:rPr>
                    </w:pPr>
                  </w:p>
                  <w:p>
                    <w:pPr>
                      <w:spacing w:before="0"/>
                      <w:ind w:left="196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If</w:t>
                    </w:r>
                    <w:r>
                      <w:rPr>
                        <w:color w:val="231F20"/>
                        <w:spacing w:val="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concerned,</w:t>
                    </w:r>
                    <w:r>
                      <w:rPr>
                        <w:color w:val="231F20"/>
                        <w:spacing w:val="8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take</w:t>
                    </w:r>
                    <w:r>
                      <w:rPr>
                        <w:color w:val="231F20"/>
                        <w:spacing w:val="8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to</w:t>
                    </w:r>
                    <w:r>
                      <w:rPr>
                        <w:color w:val="231F20"/>
                        <w:spacing w:val="8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</w:t>
                    </w:r>
                    <w:r>
                      <w:rPr>
                        <w:color w:val="231F20"/>
                        <w:spacing w:val="8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trauma</w:t>
                    </w:r>
                    <w:r>
                      <w:rPr>
                        <w:color w:val="231F20"/>
                        <w:spacing w:val="7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22"/>
                      </w:rPr>
                      <w:t>center</w:t>
                    </w:r>
                  </w:p>
                </w:txbxContent>
              </v:textbox>
              <w10:wrap type="none"/>
            </v:shape>
            <v:shape style="position:absolute;left:6298;top:101;width:5745;height:677" type="#_x0000_t202" id="docshape16" filled="true" fillcolor="#f5d700" stroked="false">
              <v:textbox inset="0,0,0,0">
                <w:txbxContent>
                  <w:p>
                    <w:pPr>
                      <w:spacing w:before="161"/>
                      <w:ind w:left="2086" w:right="2086" w:firstLine="0"/>
                      <w:jc w:val="center"/>
                      <w:rPr>
                        <w:b/>
                        <w:color w:val="000000"/>
                        <w:sz w:val="24"/>
                      </w:rPr>
                    </w:pPr>
                    <w:r>
                      <w:rPr>
                        <w:b/>
                        <w:color w:val="231F20"/>
                        <w:w w:val="105"/>
                        <w:sz w:val="24"/>
                      </w:rPr>
                      <w:t>EMS</w:t>
                    </w:r>
                    <w:r>
                      <w:rPr>
                        <w:b/>
                        <w:color w:val="231F20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pacing w:val="-2"/>
                        <w:w w:val="105"/>
                        <w:sz w:val="24"/>
                      </w:rPr>
                      <w:t>Judgment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line="235" w:lineRule="auto" w:before="130"/>
        <w:ind w:left="700" w:right="708"/>
        <w:jc w:val="center"/>
      </w:pPr>
      <w:r>
        <w:rPr>
          <w:i/>
          <w:color w:val="231F20"/>
        </w:rPr>
        <w:t>Patients meeting any one of the YELLOW CRITERIA WHO DO NOT MEET RED CRITERIA should be preferentially</w:t>
      </w:r>
      <w:r>
        <w:rPr>
          <w:color w:val="231F20"/>
        </w:rPr>
        <w:t> transported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trauma</w:t>
      </w:r>
      <w:r>
        <w:rPr>
          <w:color w:val="231F20"/>
          <w:spacing w:val="-2"/>
        </w:rPr>
        <w:t> </w:t>
      </w:r>
      <w:r>
        <w:rPr>
          <w:color w:val="231F20"/>
        </w:rPr>
        <w:t>center,</w:t>
      </w:r>
      <w:r>
        <w:rPr>
          <w:color w:val="231F20"/>
          <w:spacing w:val="-2"/>
        </w:rPr>
        <w:t> </w:t>
      </w:r>
      <w:r>
        <w:rPr>
          <w:color w:val="231F20"/>
        </w:rPr>
        <w:t>as</w:t>
      </w:r>
      <w:r>
        <w:rPr>
          <w:color w:val="231F20"/>
          <w:spacing w:val="-2"/>
        </w:rPr>
        <w:t> </w:t>
      </w:r>
      <w:r>
        <w:rPr>
          <w:color w:val="231F20"/>
        </w:rPr>
        <w:t>available</w:t>
      </w:r>
      <w:r>
        <w:rPr>
          <w:color w:val="231F20"/>
          <w:spacing w:val="-2"/>
        </w:rPr>
        <w:t> </w:t>
      </w:r>
      <w:r>
        <w:rPr>
          <w:color w:val="231F20"/>
        </w:rPr>
        <w:t>within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geographic</w:t>
      </w:r>
      <w:r>
        <w:rPr>
          <w:color w:val="231F20"/>
          <w:spacing w:val="-2"/>
        </w:rPr>
        <w:t> </w:t>
      </w:r>
      <w:r>
        <w:rPr>
          <w:color w:val="231F20"/>
        </w:rPr>
        <w:t>constraints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regional</w:t>
      </w:r>
      <w:r>
        <w:rPr>
          <w:color w:val="231F20"/>
          <w:spacing w:val="-2"/>
        </w:rPr>
        <w:t> </w:t>
      </w:r>
      <w:r>
        <w:rPr>
          <w:color w:val="231F20"/>
        </w:rPr>
        <w:t>trauma</w:t>
      </w:r>
      <w:r>
        <w:rPr>
          <w:color w:val="231F20"/>
          <w:spacing w:val="-2"/>
        </w:rPr>
        <w:t> </w:t>
      </w:r>
      <w:r>
        <w:rPr>
          <w:color w:val="231F20"/>
        </w:rPr>
        <w:t>system (need not be the highest-level trauma center)</w:t>
      </w:r>
    </w:p>
    <w:sectPr>
      <w:type w:val="continuous"/>
      <w:pgSz w:w="12240" w:h="15840"/>
      <w:pgMar w:top="420" w:bottom="0" w:left="80" w:right="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•"/>
      <w:lvlJc w:val="left"/>
      <w:pPr>
        <w:ind w:left="376" w:hanging="180"/>
      </w:pPr>
      <w:rPr>
        <w:rFonts w:hint="default" w:ascii="Calibri" w:hAnsi="Calibri" w:eastAsia="Calibri" w:cs="Calibri"/>
        <w:b w:val="0"/>
        <w:bCs w:val="0"/>
        <w:i w:val="0"/>
        <w:iCs w:val="0"/>
        <w:color w:val="231F20"/>
        <w:w w:val="83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16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52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89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25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62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98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35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71" w:hanging="18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376" w:hanging="180"/>
      </w:pPr>
      <w:rPr>
        <w:rFonts w:hint="default" w:ascii="Calibri" w:hAnsi="Calibri" w:eastAsia="Calibri" w:cs="Calibri"/>
        <w:b w:val="0"/>
        <w:bCs w:val="0"/>
        <w:i w:val="0"/>
        <w:iCs w:val="0"/>
        <w:color w:val="231F20"/>
        <w:w w:val="83"/>
        <w:sz w:val="22"/>
        <w:szCs w:val="22"/>
        <w:lang w:val="en-us" w:eastAsia="en-US" w:bidi="ar-SA"/>
      </w:rPr>
    </w:lvl>
    <w:lvl w:ilvl="1">
      <w:start w:val="0"/>
      <w:numFmt w:val="bullet"/>
      <w:lvlText w:val="–"/>
      <w:lvlJc w:val="left"/>
      <w:pPr>
        <w:ind w:left="646" w:hanging="180"/>
      </w:pPr>
      <w:rPr>
        <w:rFonts w:hint="default" w:ascii="Calibri" w:hAnsi="Calibri" w:eastAsia="Calibri" w:cs="Calibri"/>
        <w:b w:val="0"/>
        <w:bCs w:val="0"/>
        <w:i w:val="0"/>
        <w:iCs w:val="0"/>
        <w:color w:val="231F20"/>
        <w:w w:val="91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06" w:hanging="180"/>
      </w:pPr>
      <w:rPr>
        <w:rFonts w:hint="default" w:ascii="Calibri" w:hAnsi="Calibri" w:eastAsia="Calibri" w:cs="Calibri"/>
        <w:b w:val="0"/>
        <w:bCs w:val="0"/>
        <w:i w:val="0"/>
        <w:iCs w:val="0"/>
        <w:color w:val="231F20"/>
        <w:w w:val="83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93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6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79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72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5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58" w:hanging="18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76" w:hanging="180"/>
      </w:pPr>
      <w:rPr>
        <w:rFonts w:hint="default" w:ascii="Calibri" w:hAnsi="Calibri" w:eastAsia="Calibri" w:cs="Calibri"/>
        <w:b w:val="0"/>
        <w:bCs w:val="0"/>
        <w:i w:val="0"/>
        <w:iCs w:val="0"/>
        <w:color w:val="231F20"/>
        <w:w w:val="83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16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52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89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25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62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98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35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71" w:hanging="18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76" w:hanging="180"/>
      </w:pPr>
      <w:rPr>
        <w:rFonts w:hint="default" w:ascii="Calibri" w:hAnsi="Calibri" w:eastAsia="Calibri" w:cs="Calibri"/>
        <w:b w:val="0"/>
        <w:bCs w:val="0"/>
        <w:i w:val="0"/>
        <w:iCs w:val="0"/>
        <w:color w:val="231F20"/>
        <w:w w:val="83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16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52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89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25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62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98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35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71" w:hanging="18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Calibri" w:hAnsi="Calibri" w:eastAsia="Calibri" w:cs="Calibri"/>
      <w:i/>
      <w:i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394" w:right="411"/>
      <w:jc w:val="center"/>
    </w:pPr>
    <w:rPr>
      <w:rFonts w:ascii="Calibri" w:hAnsi="Calibri" w:eastAsia="Calibri" w:cs="Calibri"/>
      <w:b/>
      <w:bCs/>
      <w:sz w:val="38"/>
      <w:szCs w:val="3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2022-05-17T20:12:47Z</dcterms:created>
  <dcterms:modified xsi:type="dcterms:W3CDTF">2022-05-17T20:12:47Z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2022-05-17T00:00:00Z</vt:filetime>
  </property>
</Properties>
</file>